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1222D" w14:textId="77777777" w:rsidR="00077ADB" w:rsidRDefault="00857F25" w:rsidP="00077ADB">
      <w:pPr>
        <w:ind w:hanging="360"/>
      </w:pPr>
      <w:r>
        <w:rPr>
          <w:noProof/>
        </w:rPr>
        <mc:AlternateContent>
          <mc:Choice Requires="wps">
            <w:drawing>
              <wp:anchor distT="0" distB="0" distL="114300" distR="114300" simplePos="0" relativeHeight="251660288" behindDoc="0" locked="0" layoutInCell="1" allowOverlap="1" wp14:anchorId="471226C0" wp14:editId="1E657349">
                <wp:simplePos x="0" y="0"/>
                <wp:positionH relativeFrom="column">
                  <wp:posOffset>-247650</wp:posOffset>
                </wp:positionH>
                <wp:positionV relativeFrom="paragraph">
                  <wp:posOffset>1476375</wp:posOffset>
                </wp:positionV>
                <wp:extent cx="6353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CD0E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16.25pt" to="480.7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" strokecolor="#4579b8 [3044]"/>
            </w:pict>
          </mc:Fallback>
        </mc:AlternateContent>
      </w:r>
      <w:r w:rsidR="00B55D08">
        <w:rPr>
          <w:noProof/>
        </w:rPr>
        <mc:AlternateContent>
          <mc:Choice Requires="wps">
            <w:drawing>
              <wp:anchor distT="0" distB="0" distL="114300" distR="114300" simplePos="0" relativeHeight="251659264" behindDoc="0" locked="0" layoutInCell="1" allowOverlap="1" wp14:anchorId="350481B3" wp14:editId="08F08320">
                <wp:simplePos x="0" y="0"/>
                <wp:positionH relativeFrom="column">
                  <wp:posOffset>1571625</wp:posOffset>
                </wp:positionH>
                <wp:positionV relativeFrom="paragraph">
                  <wp:posOffset>955675</wp:posOffset>
                </wp:positionV>
                <wp:extent cx="41624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solidFill>
                          <a:srgbClr val="FFFFFF"/>
                        </a:solidFill>
                        <a:ln w="9525">
                          <a:noFill/>
                          <a:miter lim="800000"/>
                          <a:headEnd/>
                          <a:tailEnd/>
                        </a:ln>
                      </wps:spPr>
                      <wps:txbx>
                        <w:txbxContent>
                          <w:p w14:paraId="3152FCB3" w14:textId="77777777" w:rsidR="001962B6" w:rsidRPr="00820BFD" w:rsidRDefault="001962B6" w:rsidP="00077ADB">
                            <w:pPr>
                              <w:spacing w:after="0" w:line="240" w:lineRule="auto"/>
                              <w:rPr>
                                <w:rFonts w:ascii="Arial Black" w:hAnsi="Arial Black" w:cs="Aharoni"/>
                                <w:sz w:val="18"/>
                                <w:szCs w:val="18"/>
                              </w:rPr>
                            </w:pPr>
                            <w:r>
                              <w:rPr>
                                <w:rFonts w:ascii="Arial Black" w:hAnsi="Arial Black" w:cs="Aharoni"/>
                                <w:sz w:val="18"/>
                                <w:szCs w:val="18"/>
                              </w:rPr>
                              <w:t>2250 South Rancho Drive, Suite</w:t>
                            </w:r>
                            <w:r w:rsidRPr="00820BFD">
                              <w:rPr>
                                <w:rFonts w:ascii="Arial Black" w:hAnsi="Arial Black" w:cs="Aharoni"/>
                                <w:sz w:val="18"/>
                                <w:szCs w:val="18"/>
                              </w:rPr>
                              <w:t xml:space="preserve"> 295 Las Vegas, NV 89102</w:t>
                            </w:r>
                          </w:p>
                          <w:p w14:paraId="57B53618" w14:textId="2FBF8AE0" w:rsidR="001962B6" w:rsidRPr="00820BFD" w:rsidRDefault="001962B6" w:rsidP="00077ADB">
                            <w:pPr>
                              <w:spacing w:after="0" w:line="240" w:lineRule="auto"/>
                              <w:rPr>
                                <w:rFonts w:ascii="Arial Black" w:hAnsi="Arial Black" w:cs="Aharoni"/>
                                <w:sz w:val="18"/>
                                <w:szCs w:val="18"/>
                              </w:rPr>
                            </w:pPr>
                            <w:r w:rsidRPr="00820BFD">
                              <w:rPr>
                                <w:rFonts w:ascii="Arial Black" w:hAnsi="Arial Black" w:cs="Aharoni"/>
                                <w:sz w:val="18"/>
                                <w:szCs w:val="18"/>
                              </w:rPr>
                              <w:t>Phone: 7</w:t>
                            </w:r>
                            <w:r w:rsidR="00614C5D">
                              <w:rPr>
                                <w:rFonts w:ascii="Arial Black" w:hAnsi="Arial Black" w:cs="Aharoni"/>
                                <w:sz w:val="18"/>
                                <w:szCs w:val="18"/>
                              </w:rPr>
                              <w:t>25</w:t>
                            </w:r>
                            <w:r w:rsidRPr="00820BFD">
                              <w:rPr>
                                <w:rFonts w:ascii="Arial Black" w:hAnsi="Arial Black" w:cs="Aharoni"/>
                                <w:sz w:val="18"/>
                                <w:szCs w:val="18"/>
                              </w:rPr>
                              <w:t>-</w:t>
                            </w:r>
                            <w:r w:rsidR="00614C5D">
                              <w:rPr>
                                <w:rFonts w:ascii="Arial Black" w:hAnsi="Arial Black" w:cs="Aharoni"/>
                                <w:sz w:val="18"/>
                                <w:szCs w:val="18"/>
                              </w:rPr>
                              <w:t>238-5768</w:t>
                            </w:r>
                            <w:r w:rsidRPr="00820BFD">
                              <w:rPr>
                                <w:rFonts w:ascii="Arial Black" w:hAnsi="Arial Black" w:cs="Aharoni"/>
                                <w:sz w:val="18"/>
                                <w:szCs w:val="18"/>
                              </w:rPr>
                              <w:t xml:space="preserve"> FAX: 702-734-8619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481B3" id="_x0000_t202" coordsize="21600,21600" o:spt="202" path="m,l,21600r21600,l21600,xe">
                <v:stroke joinstyle="miter"/>
                <v:path gradientshapeok="t" o:connecttype="rect"/>
              </v:shapetype>
              <v:shape id="Text Box 2" o:spid="_x0000_s1026" type="#_x0000_t202" style="position:absolute;margin-left:123.75pt;margin-top:75.25pt;width:32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" stroked="f">
                <v:textbox style="mso-fit-shape-to-text:t">
                  <w:txbxContent>
                    <w:p w14:paraId="3152FCB3" w14:textId="77777777" w:rsidR="001962B6" w:rsidRPr="00820BFD" w:rsidRDefault="001962B6" w:rsidP="00077ADB">
                      <w:pPr>
                        <w:spacing w:after="0" w:line="240" w:lineRule="auto"/>
                        <w:rPr>
                          <w:rFonts w:ascii="Arial Black" w:hAnsi="Arial Black" w:cs="Aharoni"/>
                          <w:sz w:val="18"/>
                          <w:szCs w:val="18"/>
                        </w:rPr>
                      </w:pPr>
                      <w:r>
                        <w:rPr>
                          <w:rFonts w:ascii="Arial Black" w:hAnsi="Arial Black" w:cs="Aharoni"/>
                          <w:sz w:val="18"/>
                          <w:szCs w:val="18"/>
                        </w:rPr>
                        <w:t>2250 South Rancho Drive, Suite</w:t>
                      </w:r>
                      <w:r w:rsidRPr="00820BFD">
                        <w:rPr>
                          <w:rFonts w:ascii="Arial Black" w:hAnsi="Arial Black" w:cs="Aharoni"/>
                          <w:sz w:val="18"/>
                          <w:szCs w:val="18"/>
                        </w:rPr>
                        <w:t xml:space="preserve"> 295 Las Vegas, NV 89102</w:t>
                      </w:r>
                    </w:p>
                    <w:p w14:paraId="57B53618" w14:textId="2FBF8AE0" w:rsidR="001962B6" w:rsidRPr="00820BFD" w:rsidRDefault="001962B6" w:rsidP="00077ADB">
                      <w:pPr>
                        <w:spacing w:after="0" w:line="240" w:lineRule="auto"/>
                        <w:rPr>
                          <w:rFonts w:ascii="Arial Black" w:hAnsi="Arial Black" w:cs="Aharoni"/>
                          <w:sz w:val="18"/>
                          <w:szCs w:val="18"/>
                        </w:rPr>
                      </w:pPr>
                      <w:r w:rsidRPr="00820BFD">
                        <w:rPr>
                          <w:rFonts w:ascii="Arial Black" w:hAnsi="Arial Black" w:cs="Aharoni"/>
                          <w:sz w:val="18"/>
                          <w:szCs w:val="18"/>
                        </w:rPr>
                        <w:t>Phone: 7</w:t>
                      </w:r>
                      <w:r w:rsidR="00614C5D">
                        <w:rPr>
                          <w:rFonts w:ascii="Arial Black" w:hAnsi="Arial Black" w:cs="Aharoni"/>
                          <w:sz w:val="18"/>
                          <w:szCs w:val="18"/>
                        </w:rPr>
                        <w:t>25</w:t>
                      </w:r>
                      <w:r w:rsidRPr="00820BFD">
                        <w:rPr>
                          <w:rFonts w:ascii="Arial Black" w:hAnsi="Arial Black" w:cs="Aharoni"/>
                          <w:sz w:val="18"/>
                          <w:szCs w:val="18"/>
                        </w:rPr>
                        <w:t>-</w:t>
                      </w:r>
                      <w:r w:rsidR="00614C5D">
                        <w:rPr>
                          <w:rFonts w:ascii="Arial Black" w:hAnsi="Arial Black" w:cs="Aharoni"/>
                          <w:sz w:val="18"/>
                          <w:szCs w:val="18"/>
                        </w:rPr>
                        <w:t>238-5768</w:t>
                      </w:r>
                      <w:r w:rsidRPr="00820BFD">
                        <w:rPr>
                          <w:rFonts w:ascii="Arial Black" w:hAnsi="Arial Black" w:cs="Aharoni"/>
                          <w:sz w:val="18"/>
                          <w:szCs w:val="18"/>
                        </w:rPr>
                        <w:t xml:space="preserve"> FAX: 702-734-8619</w:t>
                      </w:r>
                    </w:p>
                  </w:txbxContent>
                </v:textbox>
              </v:shape>
            </w:pict>
          </mc:Fallback>
        </mc:AlternateContent>
      </w:r>
      <w:r w:rsidR="00820BFD">
        <w:rPr>
          <w:noProof/>
        </w:rPr>
        <mc:AlternateContent>
          <mc:Choice Requires="wps">
            <w:drawing>
              <wp:anchor distT="0" distB="0" distL="114300" distR="114300" simplePos="0" relativeHeight="251662336" behindDoc="0" locked="0" layoutInCell="1" allowOverlap="1" wp14:anchorId="0DE326F7" wp14:editId="5E5A7804">
                <wp:simplePos x="0" y="0"/>
                <wp:positionH relativeFrom="column">
                  <wp:posOffset>-712470</wp:posOffset>
                </wp:positionH>
                <wp:positionV relativeFrom="paragraph">
                  <wp:posOffset>-457200</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18ECB39" w14:textId="77777777" w:rsidR="001962B6" w:rsidRDefault="001962B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E326F7" id="_x0000_s1027" type="#_x0000_t202" style="position:absolute;margin-left:-56.1pt;margin-top:-36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" filled="f" stroked="f">
                <v:textbox style="mso-fit-shape-to-text:t">
                  <w:txbxContent>
                    <w:p w14:paraId="518ECB39" w14:textId="77777777" w:rsidR="001962B6" w:rsidRDefault="001962B6"/>
                  </w:txbxContent>
                </v:textbox>
              </v:shape>
            </w:pict>
          </mc:Fallback>
        </mc:AlternateContent>
      </w:r>
      <w:r w:rsidR="001A37A5">
        <w:t xml:space="preserve"> </w:t>
      </w:r>
      <w:r w:rsidR="00E2125A">
        <w:rPr>
          <w:noProof/>
        </w:rPr>
        <w:drawing>
          <wp:inline distT="0" distB="0" distL="0" distR="0" wp14:anchorId="4FBB2AB0" wp14:editId="5A6177BB">
            <wp:extent cx="1581150" cy="14725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91089" cy="1481840"/>
                    </a:xfrm>
                    <a:prstGeom prst="rect">
                      <a:avLst/>
                    </a:prstGeom>
                  </pic:spPr>
                </pic:pic>
              </a:graphicData>
            </a:graphic>
          </wp:inline>
        </w:drawing>
      </w:r>
    </w:p>
    <w:p w14:paraId="47B8E0A7" w14:textId="77777777" w:rsidR="001962B6" w:rsidRDefault="001962B6" w:rsidP="001962B6">
      <w:pPr>
        <w:jc w:val="center"/>
        <w:outlineLvl w:val="0"/>
        <w:rPr>
          <w:b/>
          <w:i/>
          <w:sz w:val="26"/>
          <w:szCs w:val="26"/>
        </w:rPr>
      </w:pPr>
      <w:r w:rsidRPr="00344054">
        <w:rPr>
          <w:b/>
          <w:i/>
          <w:sz w:val="26"/>
          <w:szCs w:val="26"/>
        </w:rPr>
        <w:t xml:space="preserve">Important Notice from the </w:t>
      </w:r>
      <w:r>
        <w:rPr>
          <w:b/>
          <w:i/>
          <w:sz w:val="26"/>
          <w:szCs w:val="26"/>
        </w:rPr>
        <w:t>Bricklayers and Allied Craftworkers Local 13</w:t>
      </w:r>
    </w:p>
    <w:p w14:paraId="1A8F4B60" w14:textId="77777777" w:rsidR="001962B6" w:rsidRPr="00344054" w:rsidRDefault="001962B6" w:rsidP="001962B6">
      <w:pPr>
        <w:jc w:val="center"/>
        <w:outlineLvl w:val="0"/>
        <w:rPr>
          <w:b/>
          <w:i/>
          <w:sz w:val="26"/>
          <w:szCs w:val="26"/>
        </w:rPr>
      </w:pPr>
      <w:r>
        <w:rPr>
          <w:b/>
          <w:i/>
          <w:sz w:val="26"/>
          <w:szCs w:val="26"/>
        </w:rPr>
        <w:t xml:space="preserve"> Health </w:t>
      </w:r>
      <w:r w:rsidRPr="00344054">
        <w:rPr>
          <w:b/>
          <w:i/>
          <w:sz w:val="26"/>
          <w:szCs w:val="26"/>
        </w:rPr>
        <w:t>and Welfare Trust</w:t>
      </w:r>
    </w:p>
    <w:p w14:paraId="064B5A26" w14:textId="77777777" w:rsidR="001962B6" w:rsidRPr="001962B6" w:rsidRDefault="001962B6" w:rsidP="001962B6">
      <w:pPr>
        <w:spacing w:before="40"/>
        <w:jc w:val="center"/>
        <w:outlineLvl w:val="0"/>
        <w:rPr>
          <w:b/>
          <w:i/>
          <w:sz w:val="26"/>
          <w:szCs w:val="26"/>
        </w:rPr>
      </w:pPr>
      <w:r w:rsidRPr="00344054">
        <w:rPr>
          <w:b/>
          <w:i/>
          <w:sz w:val="26"/>
          <w:szCs w:val="26"/>
        </w:rPr>
        <w:t>About Your Prescription Drug Coverage and Medicare</w:t>
      </w:r>
    </w:p>
    <w:p w14:paraId="13CE2718" w14:textId="77777777" w:rsidR="001962B6" w:rsidRPr="001962B6" w:rsidRDefault="001962B6" w:rsidP="001962B6">
      <w:pPr>
        <w:ind w:firstLine="720"/>
        <w:jc w:val="both"/>
        <w:outlineLvl w:val="0"/>
        <w:rPr>
          <w:b/>
          <w:i/>
          <w:sz w:val="26"/>
          <w:szCs w:val="26"/>
        </w:rPr>
      </w:pPr>
      <w:r w:rsidRPr="00344054">
        <w:rPr>
          <w:sz w:val="24"/>
          <w:szCs w:val="24"/>
        </w:rPr>
        <w:t xml:space="preserve">Medicare Part D plans are available to every person who is eligible for Medicare.  All such plans will provide at least a standard level of coverage set by Medicare and some plans may offer more coverage for a higher monthly premium.  </w:t>
      </w:r>
      <w:r w:rsidRPr="00344054">
        <w:rPr>
          <w:b/>
          <w:i/>
          <w:sz w:val="24"/>
          <w:szCs w:val="24"/>
        </w:rPr>
        <w:t>Note that the Medicare Part</w:t>
      </w:r>
      <w:r w:rsidRPr="00B51546">
        <w:rPr>
          <w:b/>
          <w:i/>
          <w:sz w:val="24"/>
          <w:szCs w:val="24"/>
        </w:rPr>
        <w:t xml:space="preserve"> D prescription drug program is NOT a benefit provided through the </w:t>
      </w:r>
      <w:r>
        <w:rPr>
          <w:b/>
          <w:i/>
          <w:sz w:val="26"/>
          <w:szCs w:val="26"/>
        </w:rPr>
        <w:t xml:space="preserve">Bricklayers and Allied Craftworkers Local 13 </w:t>
      </w:r>
      <w:r w:rsidRPr="00B51546">
        <w:rPr>
          <w:b/>
          <w:i/>
          <w:sz w:val="24"/>
          <w:szCs w:val="24"/>
        </w:rPr>
        <w:t>Health and Welfare Trust.</w:t>
      </w:r>
      <w:r w:rsidRPr="00B51546">
        <w:rPr>
          <w:sz w:val="24"/>
          <w:szCs w:val="24"/>
        </w:rPr>
        <w:t xml:space="preserve">  It is provided thro</w:t>
      </w:r>
      <w:r w:rsidRPr="00344054">
        <w:rPr>
          <w:sz w:val="24"/>
          <w:szCs w:val="24"/>
        </w:rPr>
        <w:t>ugh Medicare and is marketed by various Medicare-approved “Prescription Drug Providers” (PDPs).  If you are eligible for Medicare, you will have a chance to enroll in a Medicare-approved Part D plan from October 15</w:t>
      </w:r>
      <w:r w:rsidRPr="00344054">
        <w:rPr>
          <w:sz w:val="24"/>
          <w:szCs w:val="24"/>
          <w:vertAlign w:val="superscript"/>
        </w:rPr>
        <w:t>th</w:t>
      </w:r>
      <w:r w:rsidRPr="00344054">
        <w:rPr>
          <w:sz w:val="24"/>
          <w:szCs w:val="24"/>
        </w:rPr>
        <w:t xml:space="preserve"> through December 7</w:t>
      </w:r>
      <w:r w:rsidRPr="00344054">
        <w:rPr>
          <w:sz w:val="24"/>
          <w:szCs w:val="24"/>
          <w:vertAlign w:val="superscript"/>
        </w:rPr>
        <w:t>th</w:t>
      </w:r>
      <w:r w:rsidRPr="00344054">
        <w:rPr>
          <w:sz w:val="24"/>
          <w:szCs w:val="24"/>
        </w:rPr>
        <w:t xml:space="preserve"> of each year.  If you ever lose your current Trust prescription drug coverage, through no fault of your own, you will then be eligible for a two-month special enrollment period to enroll in a Part D plan.</w:t>
      </w:r>
    </w:p>
    <w:p w14:paraId="66BE7B8A" w14:textId="77777777" w:rsidR="001962B6" w:rsidRPr="00344054" w:rsidRDefault="001962B6" w:rsidP="001962B6">
      <w:pPr>
        <w:ind w:firstLine="720"/>
        <w:jc w:val="both"/>
        <w:outlineLvl w:val="0"/>
        <w:rPr>
          <w:sz w:val="24"/>
          <w:szCs w:val="24"/>
        </w:rPr>
      </w:pPr>
      <w:r w:rsidRPr="00344054">
        <w:rPr>
          <w:sz w:val="24"/>
          <w:szCs w:val="24"/>
        </w:rPr>
        <w:t xml:space="preserve">This notice is to inform you that your current prescription drug benefit program through the </w:t>
      </w:r>
      <w:r>
        <w:rPr>
          <w:b/>
          <w:i/>
          <w:sz w:val="26"/>
          <w:szCs w:val="26"/>
        </w:rPr>
        <w:t xml:space="preserve">Bricklayers and Allied Craftworkers Local 13 </w:t>
      </w:r>
      <w:r w:rsidRPr="00B51546">
        <w:rPr>
          <w:sz w:val="24"/>
          <w:szCs w:val="24"/>
        </w:rPr>
        <w:t>Health and Welfare Trust</w:t>
      </w:r>
      <w:r>
        <w:rPr>
          <w:sz w:val="24"/>
          <w:szCs w:val="24"/>
        </w:rPr>
        <w:t xml:space="preserve"> </w:t>
      </w:r>
      <w:r w:rsidRPr="00B51546">
        <w:rPr>
          <w:sz w:val="24"/>
          <w:szCs w:val="24"/>
        </w:rPr>
        <w:t>pr</w:t>
      </w:r>
      <w:r w:rsidRPr="00344054">
        <w:rPr>
          <w:sz w:val="24"/>
          <w:szCs w:val="24"/>
        </w:rPr>
        <w:t xml:space="preserve">ovides “creditable coverage,” as defined below.  It also </w:t>
      </w:r>
      <w:r>
        <w:rPr>
          <w:sz w:val="24"/>
          <w:szCs w:val="24"/>
        </w:rPr>
        <w:t xml:space="preserve">includes </w:t>
      </w:r>
      <w:r w:rsidRPr="00344054">
        <w:rPr>
          <w:sz w:val="24"/>
          <w:szCs w:val="24"/>
        </w:rPr>
        <w:t>answers to questions you may have regarding your current prescription drug program and how it relates to Medicare Part D coverage.</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60" w:color="FFFF99" w:fill="auto"/>
        <w:tblLook w:val="01E0" w:firstRow="1" w:lastRow="1" w:firstColumn="1" w:lastColumn="1" w:noHBand="0" w:noVBand="0"/>
      </w:tblPr>
      <w:tblGrid>
        <w:gridCol w:w="9222"/>
      </w:tblGrid>
      <w:tr w:rsidR="001962B6" w:rsidRPr="00344054" w14:paraId="7A84CB55" w14:textId="77777777" w:rsidTr="001962B6">
        <w:tc>
          <w:tcPr>
            <w:tcW w:w="9360" w:type="dxa"/>
            <w:shd w:val="pct60" w:color="FFFF99" w:fill="auto"/>
          </w:tcPr>
          <w:p w14:paraId="34964356" w14:textId="6C47FB74" w:rsidR="001962B6" w:rsidRPr="00344054" w:rsidRDefault="00845040" w:rsidP="001962B6">
            <w:pPr>
              <w:spacing w:before="120" w:after="120"/>
              <w:jc w:val="center"/>
              <w:rPr>
                <w:b/>
                <w:i/>
                <w:sz w:val="24"/>
                <w:szCs w:val="24"/>
              </w:rPr>
            </w:pPr>
            <w:r>
              <w:rPr>
                <w:b/>
                <w:i/>
                <w:sz w:val="24"/>
                <w:szCs w:val="24"/>
              </w:rPr>
              <w:t>202</w:t>
            </w:r>
            <w:r w:rsidR="00010673">
              <w:rPr>
                <w:b/>
                <w:i/>
                <w:sz w:val="24"/>
                <w:szCs w:val="24"/>
              </w:rPr>
              <w:t>3</w:t>
            </w:r>
            <w:bookmarkStart w:id="0" w:name="_GoBack"/>
            <w:bookmarkEnd w:id="0"/>
            <w:r w:rsidR="001962B6" w:rsidRPr="00344054">
              <w:rPr>
                <w:b/>
                <w:i/>
                <w:sz w:val="24"/>
                <w:szCs w:val="24"/>
              </w:rPr>
              <w:t xml:space="preserve"> CERTIFICATE OF CREDITABLE PRESCRIPTION DRUG COVERAGE</w:t>
            </w:r>
          </w:p>
          <w:p w14:paraId="03A20ACB" w14:textId="532BB3B2" w:rsidR="001962B6" w:rsidRPr="00344054" w:rsidRDefault="001962B6" w:rsidP="001962B6">
            <w:pPr>
              <w:jc w:val="both"/>
              <w:outlineLvl w:val="0"/>
              <w:rPr>
                <w:sz w:val="24"/>
                <w:szCs w:val="24"/>
              </w:rPr>
            </w:pPr>
            <w:r w:rsidRPr="00344054">
              <w:rPr>
                <w:sz w:val="24"/>
                <w:szCs w:val="24"/>
              </w:rPr>
              <w:t xml:space="preserve">The </w:t>
            </w:r>
            <w:r w:rsidRPr="001962B6">
              <w:rPr>
                <w:b/>
                <w:sz w:val="26"/>
                <w:szCs w:val="26"/>
              </w:rPr>
              <w:t>Bricklayers and Allied Craftworkers Local 13</w:t>
            </w:r>
            <w:r>
              <w:rPr>
                <w:b/>
                <w:i/>
                <w:sz w:val="26"/>
                <w:szCs w:val="26"/>
              </w:rPr>
              <w:t xml:space="preserve"> </w:t>
            </w:r>
            <w:r w:rsidRPr="00B51546">
              <w:rPr>
                <w:b/>
                <w:sz w:val="24"/>
                <w:szCs w:val="24"/>
              </w:rPr>
              <w:t>Health and Welfare Trust</w:t>
            </w:r>
            <w:r>
              <w:rPr>
                <w:b/>
                <w:i/>
                <w:sz w:val="26"/>
                <w:szCs w:val="26"/>
              </w:rPr>
              <w:t xml:space="preserve"> </w:t>
            </w:r>
            <w:r w:rsidRPr="00344054">
              <w:rPr>
                <w:sz w:val="24"/>
                <w:szCs w:val="24"/>
              </w:rPr>
              <w:t>hereby certifies that the prescription drug coverage it provides to Medicare-</w:t>
            </w:r>
            <w:r w:rsidR="00430EC2" w:rsidRPr="00344054">
              <w:rPr>
                <w:sz w:val="24"/>
                <w:szCs w:val="24"/>
              </w:rPr>
              <w:t>eligible</w:t>
            </w:r>
            <w:r w:rsidRPr="00344054">
              <w:rPr>
                <w:sz w:val="24"/>
                <w:szCs w:val="24"/>
              </w:rPr>
              <w:t xml:space="preserve"> is expected to pay out, on average for all such participants, at least as much as the standard Part D coverage would pay in calendar year </w:t>
            </w:r>
            <w:r w:rsidR="00845040">
              <w:rPr>
                <w:sz w:val="24"/>
                <w:szCs w:val="24"/>
              </w:rPr>
              <w:t>202</w:t>
            </w:r>
            <w:r w:rsidR="00614C5D">
              <w:rPr>
                <w:sz w:val="24"/>
                <w:szCs w:val="24"/>
              </w:rPr>
              <w:t>3</w:t>
            </w:r>
            <w:r w:rsidRPr="00344054">
              <w:rPr>
                <w:sz w:val="24"/>
                <w:szCs w:val="24"/>
              </w:rPr>
              <w:t xml:space="preserve">.  It is therefore designated as providing </w:t>
            </w:r>
            <w:r w:rsidR="00845040">
              <w:rPr>
                <w:sz w:val="24"/>
                <w:szCs w:val="24"/>
              </w:rPr>
              <w:t>20</w:t>
            </w:r>
            <w:r w:rsidR="00FD24F4">
              <w:rPr>
                <w:sz w:val="24"/>
                <w:szCs w:val="24"/>
              </w:rPr>
              <w:t>2</w:t>
            </w:r>
            <w:r w:rsidR="00BC4BAD">
              <w:rPr>
                <w:sz w:val="24"/>
                <w:szCs w:val="24"/>
              </w:rPr>
              <w:t>3</w:t>
            </w:r>
            <w:r w:rsidRPr="00344054">
              <w:rPr>
                <w:sz w:val="24"/>
                <w:szCs w:val="24"/>
              </w:rPr>
              <w:t xml:space="preserve"> “creditable coverage,” meaning that any participant who later enrolls in a Part D plan will not be charged a late enrollment penalty for </w:t>
            </w:r>
            <w:r w:rsidR="00845040">
              <w:rPr>
                <w:sz w:val="24"/>
                <w:szCs w:val="24"/>
              </w:rPr>
              <w:t>202</w:t>
            </w:r>
            <w:r w:rsidR="00BC4BAD">
              <w:rPr>
                <w:sz w:val="24"/>
                <w:szCs w:val="24"/>
              </w:rPr>
              <w:t>3</w:t>
            </w:r>
            <w:r w:rsidRPr="00344054">
              <w:rPr>
                <w:sz w:val="24"/>
                <w:szCs w:val="24"/>
              </w:rPr>
              <w:t>.</w:t>
            </w:r>
          </w:p>
        </w:tc>
      </w:tr>
    </w:tbl>
    <w:p w14:paraId="537987EB" w14:textId="77777777" w:rsidR="001962B6" w:rsidRPr="00344054" w:rsidRDefault="001962B6" w:rsidP="001962B6">
      <w:pPr>
        <w:jc w:val="both"/>
        <w:rPr>
          <w:sz w:val="24"/>
          <w:szCs w:val="24"/>
        </w:rPr>
      </w:pPr>
    </w:p>
    <w:p w14:paraId="78602EF0" w14:textId="42F7B100" w:rsidR="001962B6" w:rsidRPr="001962B6" w:rsidRDefault="001962B6" w:rsidP="001962B6">
      <w:pPr>
        <w:ind w:firstLine="720"/>
        <w:jc w:val="both"/>
        <w:rPr>
          <w:sz w:val="24"/>
          <w:szCs w:val="24"/>
        </w:rPr>
      </w:pPr>
      <w:r w:rsidRPr="00344054">
        <w:rPr>
          <w:b/>
          <w:i/>
          <w:sz w:val="24"/>
          <w:szCs w:val="24"/>
        </w:rPr>
        <w:t>This is your notice of creditable coverage</w:t>
      </w:r>
      <w:r w:rsidRPr="00344054">
        <w:rPr>
          <w:b/>
          <w:sz w:val="24"/>
          <w:szCs w:val="24"/>
        </w:rPr>
        <w:t xml:space="preserve">.  </w:t>
      </w:r>
      <w:r w:rsidRPr="00344054">
        <w:rPr>
          <w:sz w:val="24"/>
          <w:szCs w:val="24"/>
        </w:rPr>
        <w:t>Be sure to read it carefully and keep it in a safe place where you can find it.  If you lose this notice and need another copy, please call the Trust</w:t>
      </w:r>
      <w:r>
        <w:rPr>
          <w:sz w:val="24"/>
          <w:szCs w:val="24"/>
        </w:rPr>
        <w:t xml:space="preserve">’s </w:t>
      </w:r>
      <w:r>
        <w:rPr>
          <w:sz w:val="24"/>
          <w:szCs w:val="24"/>
        </w:rPr>
        <w:lastRenderedPageBreak/>
        <w:t>Administrator at 7</w:t>
      </w:r>
      <w:r w:rsidR="00BC4BAD">
        <w:rPr>
          <w:sz w:val="24"/>
          <w:szCs w:val="24"/>
        </w:rPr>
        <w:t>25-238-5768</w:t>
      </w:r>
      <w:r w:rsidRPr="00344054">
        <w:rPr>
          <w:sz w:val="24"/>
          <w:szCs w:val="24"/>
        </w:rPr>
        <w:t>, or request a copy in writing from Zenith American Solutions, Inc., 2250 South Rancho Drive, Suite 295, Las Vegas, NV 89102.  Updated versions of this notice will be sent annually and you will be informed if the Trust ever loses its creditable coverage status.</w:t>
      </w:r>
    </w:p>
    <w:p w14:paraId="1CF5B4F6" w14:textId="77777777" w:rsidR="001962B6" w:rsidRPr="00775889" w:rsidRDefault="001962B6" w:rsidP="001962B6">
      <w:pPr>
        <w:pStyle w:val="Footer"/>
        <w:spacing w:before="240"/>
        <w:jc w:val="center"/>
        <w:rPr>
          <w:rFonts w:ascii="Myriad Pro" w:hAnsi="Myriad Pro"/>
          <w:color w:val="005CB9"/>
          <w:sz w:val="18"/>
        </w:rPr>
      </w:pPr>
      <w:r w:rsidRPr="00344054">
        <w:rPr>
          <w:b/>
          <w:i/>
          <w:caps/>
          <w:sz w:val="24"/>
          <w:szCs w:val="24"/>
        </w:rPr>
        <w:t>Frequently Asked Questions</w:t>
      </w:r>
    </w:p>
    <w:p w14:paraId="192BF9F1" w14:textId="77777777" w:rsidR="001962B6" w:rsidRPr="00344054" w:rsidRDefault="001962B6" w:rsidP="001962B6">
      <w:pPr>
        <w:jc w:val="both"/>
        <w:rPr>
          <w:b/>
          <w:sz w:val="24"/>
          <w:szCs w:val="24"/>
        </w:rPr>
      </w:pPr>
    </w:p>
    <w:p w14:paraId="47204B59" w14:textId="77777777" w:rsidR="001962B6" w:rsidRPr="00344054" w:rsidRDefault="001962B6" w:rsidP="001962B6">
      <w:pPr>
        <w:ind w:left="720" w:hanging="720"/>
        <w:jc w:val="both"/>
        <w:outlineLvl w:val="0"/>
        <w:rPr>
          <w:b/>
          <w:i/>
          <w:sz w:val="24"/>
          <w:szCs w:val="24"/>
        </w:rPr>
      </w:pPr>
      <w:r w:rsidRPr="00344054">
        <w:rPr>
          <w:b/>
          <w:i/>
          <w:sz w:val="24"/>
          <w:szCs w:val="24"/>
        </w:rPr>
        <w:t xml:space="preserve"> (1)</w:t>
      </w:r>
      <w:r w:rsidRPr="00344054">
        <w:rPr>
          <w:b/>
          <w:i/>
          <w:sz w:val="24"/>
          <w:szCs w:val="24"/>
        </w:rPr>
        <w:tab/>
        <w:t>Do I need to do anything now?</w:t>
      </w:r>
    </w:p>
    <w:p w14:paraId="3CF76308" w14:textId="77777777" w:rsidR="001962B6" w:rsidRPr="00344054" w:rsidRDefault="001962B6" w:rsidP="001962B6">
      <w:pPr>
        <w:spacing w:before="240"/>
        <w:ind w:left="720"/>
        <w:jc w:val="both"/>
        <w:rPr>
          <w:sz w:val="24"/>
          <w:szCs w:val="24"/>
        </w:rPr>
      </w:pPr>
      <w:r w:rsidRPr="00344054">
        <w:rPr>
          <w:sz w:val="24"/>
          <w:szCs w:val="24"/>
        </w:rPr>
        <w:t>No, you don’t need to do anything.</w:t>
      </w:r>
    </w:p>
    <w:p w14:paraId="799F119B" w14:textId="77777777" w:rsidR="001962B6" w:rsidRPr="00344054" w:rsidRDefault="001962B6" w:rsidP="001962B6">
      <w:pPr>
        <w:spacing w:before="240"/>
        <w:ind w:left="720"/>
        <w:jc w:val="both"/>
        <w:rPr>
          <w:sz w:val="24"/>
          <w:szCs w:val="24"/>
        </w:rPr>
      </w:pPr>
      <w:r w:rsidRPr="00344054">
        <w:rPr>
          <w:sz w:val="24"/>
          <w:szCs w:val="24"/>
        </w:rPr>
        <w:t>When you first become eligible for Medicare</w:t>
      </w:r>
      <w:r w:rsidRPr="00344054">
        <w:rPr>
          <w:rStyle w:val="FootnoteReference"/>
          <w:color w:val="000000"/>
          <w:sz w:val="24"/>
          <w:szCs w:val="24"/>
        </w:rPr>
        <w:footnoteReference w:id="1"/>
      </w:r>
      <w:r w:rsidRPr="00344054">
        <w:rPr>
          <w:sz w:val="24"/>
          <w:szCs w:val="24"/>
        </w:rPr>
        <w:t xml:space="preserve">, you will have the option to independently enroll in a Medicare Part D prescription drug plan.  However, </w:t>
      </w:r>
      <w:r w:rsidRPr="00344054">
        <w:rPr>
          <w:b/>
          <w:i/>
          <w:sz w:val="24"/>
          <w:szCs w:val="24"/>
        </w:rPr>
        <w:t xml:space="preserve">by independently enrolling in a Part D plan you will permanently lose your current coverage under the </w:t>
      </w:r>
      <w:r w:rsidR="00D34A4A">
        <w:rPr>
          <w:b/>
          <w:i/>
          <w:sz w:val="24"/>
          <w:szCs w:val="24"/>
        </w:rPr>
        <w:t xml:space="preserve">Bricklayers and Allied Craftworkers Local 13 </w:t>
      </w:r>
      <w:r w:rsidRPr="00F056D4">
        <w:rPr>
          <w:b/>
          <w:i/>
          <w:sz w:val="24"/>
          <w:szCs w:val="24"/>
        </w:rPr>
        <w:t>Health and Welfare Trust a</w:t>
      </w:r>
      <w:r w:rsidRPr="00344054">
        <w:rPr>
          <w:b/>
          <w:i/>
          <w:sz w:val="24"/>
          <w:szCs w:val="24"/>
        </w:rPr>
        <w:t>nd you will not be reimbursed for your Part D premiums</w:t>
      </w:r>
      <w:r w:rsidRPr="00344054">
        <w:rPr>
          <w:sz w:val="24"/>
          <w:szCs w:val="24"/>
        </w:rPr>
        <w:t>.  As mentioned above, the standard Part D benefit is not as good as the Trust’s own prescription drug program (as described in your Trust plan booklet).</w:t>
      </w:r>
    </w:p>
    <w:p w14:paraId="66735022" w14:textId="77777777" w:rsidR="001962B6" w:rsidRPr="00344054" w:rsidRDefault="001962B6" w:rsidP="001962B6">
      <w:pPr>
        <w:spacing w:before="240"/>
        <w:ind w:left="720"/>
        <w:jc w:val="both"/>
        <w:rPr>
          <w:sz w:val="24"/>
          <w:szCs w:val="24"/>
        </w:rPr>
      </w:pPr>
      <w:r w:rsidRPr="00344054">
        <w:rPr>
          <w:sz w:val="24"/>
          <w:szCs w:val="24"/>
        </w:rPr>
        <w:t xml:space="preserve">You should compare your current prescription drug program, including which drugs are covered, with the benefits and costs of the Medicare Part D plans available in your area.  </w:t>
      </w:r>
      <w:r w:rsidRPr="00344054">
        <w:rPr>
          <w:color w:val="000000"/>
          <w:sz w:val="24"/>
          <w:szCs w:val="24"/>
        </w:rPr>
        <w:t xml:space="preserve">To view the official summary of approved Medicare Part D plans in any U.S. state, visit </w:t>
      </w:r>
      <w:r w:rsidRPr="00D90D2C">
        <w:rPr>
          <w:sz w:val="24"/>
          <w:szCs w:val="24"/>
        </w:rPr>
        <w:t>https://www.medicare.gov/find-a-plan/questions/home.aspx</w:t>
      </w:r>
      <w:r w:rsidRPr="00344054">
        <w:rPr>
          <w:color w:val="000000"/>
          <w:sz w:val="24"/>
          <w:szCs w:val="24"/>
        </w:rPr>
        <w:t>.</w:t>
      </w:r>
      <w:r w:rsidRPr="00344054">
        <w:rPr>
          <w:color w:val="000000"/>
        </w:rPr>
        <w:t xml:space="preserve">  </w:t>
      </w:r>
      <w:r w:rsidRPr="00344054">
        <w:rPr>
          <w:sz w:val="24"/>
          <w:szCs w:val="24"/>
        </w:rPr>
        <w:t>Note that a Part D plan might not include your regular prescription drugs on its formulary.  The Trust cannot provide you with a complete comparison of available Part D plans, but we urge you to carefully review any descriptions you may obtain.</w:t>
      </w:r>
    </w:p>
    <w:p w14:paraId="70D606AF" w14:textId="77777777" w:rsidR="001962B6" w:rsidRPr="00344054" w:rsidRDefault="001962B6" w:rsidP="001962B6">
      <w:pPr>
        <w:jc w:val="both"/>
        <w:rPr>
          <w:sz w:val="24"/>
          <w:szCs w:val="24"/>
        </w:rPr>
      </w:pPr>
    </w:p>
    <w:p w14:paraId="5DCB5BB6" w14:textId="77777777" w:rsidR="001962B6" w:rsidRPr="00344054" w:rsidRDefault="001962B6" w:rsidP="001962B6">
      <w:pPr>
        <w:ind w:left="720" w:hanging="720"/>
        <w:jc w:val="both"/>
        <w:outlineLvl w:val="0"/>
        <w:rPr>
          <w:b/>
          <w:i/>
          <w:sz w:val="24"/>
          <w:szCs w:val="24"/>
        </w:rPr>
      </w:pPr>
      <w:r w:rsidRPr="00344054">
        <w:rPr>
          <w:b/>
          <w:i/>
          <w:sz w:val="24"/>
          <w:szCs w:val="24"/>
        </w:rPr>
        <w:t>(2)</w:t>
      </w:r>
      <w:r w:rsidRPr="00344054">
        <w:rPr>
          <w:b/>
          <w:i/>
          <w:sz w:val="24"/>
          <w:szCs w:val="24"/>
        </w:rPr>
        <w:tab/>
        <w:t>So why do I need to keep my notice of creditable coverage?</w:t>
      </w:r>
    </w:p>
    <w:p w14:paraId="5D8A43EF" w14:textId="77777777" w:rsidR="001962B6" w:rsidRPr="00344054" w:rsidRDefault="001962B6" w:rsidP="001962B6">
      <w:pPr>
        <w:spacing w:before="240"/>
        <w:ind w:left="720"/>
        <w:jc w:val="both"/>
        <w:rPr>
          <w:sz w:val="24"/>
          <w:szCs w:val="24"/>
        </w:rPr>
      </w:pPr>
      <w:r w:rsidRPr="00344054">
        <w:rPr>
          <w:sz w:val="24"/>
          <w:szCs w:val="24"/>
        </w:rPr>
        <w:t xml:space="preserve">In case you ever drop or lose your Trust coverage, or in the unlikely event that Trust coverage becomes non-creditable, having this notice will </w:t>
      </w:r>
      <w:smartTag w:uri="urn:schemas-microsoft-com:office:smarttags" w:element="PersonName">
        <w:r w:rsidRPr="00344054">
          <w:rPr>
            <w:sz w:val="24"/>
            <w:szCs w:val="24"/>
          </w:rPr>
          <w:t>all</w:t>
        </w:r>
      </w:smartTag>
      <w:r w:rsidRPr="00344054">
        <w:rPr>
          <w:sz w:val="24"/>
          <w:szCs w:val="24"/>
        </w:rPr>
        <w:t>ow you to immediately enroll in a Part D plan without having to pay a late enrollment penalty.  Specific</w:t>
      </w:r>
      <w:smartTag w:uri="urn:schemas-microsoft-com:office:smarttags" w:element="PersonName">
        <w:r w:rsidRPr="00344054">
          <w:rPr>
            <w:sz w:val="24"/>
            <w:szCs w:val="24"/>
          </w:rPr>
          <w:t>all</w:t>
        </w:r>
      </w:smartTag>
      <w:r w:rsidRPr="00344054">
        <w:rPr>
          <w:sz w:val="24"/>
          <w:szCs w:val="24"/>
        </w:rPr>
        <w:t>y, if you try to enroll after your initial eligibility period, you will be charged a permanent Part D premium surcharge of 1% for every month since your initial Medicare eligibility for which you cannot show that you had creditable coverage (if such non-creditable period exceeds 62 days).  Also note that you may have to wait for the next regular annual Part D enrollment period, which will be October 15</w:t>
      </w:r>
      <w:r w:rsidRPr="00344054">
        <w:rPr>
          <w:sz w:val="24"/>
          <w:szCs w:val="24"/>
          <w:vertAlign w:val="superscript"/>
        </w:rPr>
        <w:t>th</w:t>
      </w:r>
      <w:r w:rsidRPr="00344054">
        <w:rPr>
          <w:sz w:val="24"/>
          <w:szCs w:val="24"/>
        </w:rPr>
        <w:t xml:space="preserve"> through December 7</w:t>
      </w:r>
      <w:r w:rsidRPr="00344054">
        <w:rPr>
          <w:sz w:val="24"/>
          <w:szCs w:val="24"/>
          <w:vertAlign w:val="superscript"/>
        </w:rPr>
        <w:t>th</w:t>
      </w:r>
      <w:r w:rsidRPr="00344054">
        <w:rPr>
          <w:sz w:val="24"/>
          <w:szCs w:val="24"/>
        </w:rPr>
        <w:t xml:space="preserve"> for coverage in the following calendar year.</w:t>
      </w:r>
    </w:p>
    <w:p w14:paraId="1C5D1A78" w14:textId="77777777" w:rsidR="001962B6" w:rsidRPr="00344054" w:rsidRDefault="001962B6" w:rsidP="001962B6">
      <w:pPr>
        <w:jc w:val="both"/>
        <w:outlineLvl w:val="0"/>
        <w:rPr>
          <w:b/>
          <w:i/>
          <w:sz w:val="24"/>
          <w:szCs w:val="24"/>
        </w:rPr>
      </w:pPr>
      <w:r w:rsidRPr="00344054">
        <w:rPr>
          <w:b/>
          <w:i/>
          <w:sz w:val="24"/>
          <w:szCs w:val="24"/>
        </w:rPr>
        <w:lastRenderedPageBreak/>
        <w:t>(3)</w:t>
      </w:r>
      <w:r w:rsidRPr="00344054">
        <w:rPr>
          <w:b/>
          <w:i/>
          <w:sz w:val="24"/>
          <w:szCs w:val="24"/>
        </w:rPr>
        <w:tab/>
        <w:t>How can I get more information on Medicare Part D?</w:t>
      </w:r>
    </w:p>
    <w:p w14:paraId="3ACD1DA0" w14:textId="77777777" w:rsidR="001962B6" w:rsidRPr="00344054" w:rsidRDefault="001962B6" w:rsidP="001962B6">
      <w:pPr>
        <w:spacing w:before="240"/>
        <w:ind w:left="720"/>
        <w:jc w:val="both"/>
        <w:rPr>
          <w:sz w:val="24"/>
          <w:szCs w:val="24"/>
        </w:rPr>
      </w:pPr>
      <w:r w:rsidRPr="00344054">
        <w:rPr>
          <w:sz w:val="24"/>
          <w:szCs w:val="24"/>
        </w:rPr>
        <w:t xml:space="preserve">More detail will be in the handbook “Medicare &amp; You” that will be mailed to you by Medicare in October of each year.  You may also be contacted directly by Medicare-approved Part D providers.  At any time you can visit </w:t>
      </w:r>
      <w:r w:rsidRPr="00D90D2C">
        <w:rPr>
          <w:sz w:val="24"/>
          <w:szCs w:val="24"/>
        </w:rPr>
        <w:t>http://www.medicare.gov/</w:t>
      </w:r>
      <w:r w:rsidRPr="00344054">
        <w:rPr>
          <w:sz w:val="24"/>
          <w:szCs w:val="24"/>
        </w:rPr>
        <w:t xml:space="preserve"> or call 1-800-MEDICAR (1-800-633-4227).  TTY users should c</w:t>
      </w:r>
      <w:smartTag w:uri="urn:schemas-microsoft-com:office:smarttags" w:element="PersonName">
        <w:r w:rsidRPr="00344054">
          <w:rPr>
            <w:sz w:val="24"/>
            <w:szCs w:val="24"/>
          </w:rPr>
          <w:t>all</w:t>
        </w:r>
      </w:smartTag>
      <w:r w:rsidRPr="00344054">
        <w:rPr>
          <w:sz w:val="24"/>
          <w:szCs w:val="24"/>
        </w:rPr>
        <w:t xml:space="preserve"> 1-877-486-2048.</w:t>
      </w:r>
    </w:p>
    <w:p w14:paraId="69F64728" w14:textId="77777777" w:rsidR="001962B6" w:rsidRPr="00344054" w:rsidRDefault="001962B6" w:rsidP="001962B6">
      <w:pPr>
        <w:spacing w:before="240"/>
        <w:ind w:left="720"/>
        <w:jc w:val="both"/>
        <w:rPr>
          <w:sz w:val="24"/>
          <w:szCs w:val="24"/>
        </w:rPr>
      </w:pPr>
      <w:r w:rsidRPr="00344054">
        <w:rPr>
          <w:sz w:val="24"/>
          <w:szCs w:val="24"/>
        </w:rPr>
        <w:t xml:space="preserve">Every state has a Health Insurance Assistance Program to help Medicare beneficiaries and their families with their </w:t>
      </w:r>
      <w:smartTag w:uri="urn:schemas-microsoft-com:office:smarttags" w:element="PersonName">
        <w:r w:rsidRPr="00344054">
          <w:rPr>
            <w:sz w:val="24"/>
            <w:szCs w:val="24"/>
          </w:rPr>
          <w:t>health</w:t>
        </w:r>
      </w:smartTag>
      <w:r w:rsidRPr="00344054">
        <w:rPr>
          <w:sz w:val="24"/>
          <w:szCs w:val="24"/>
        </w:rPr>
        <w:t xml:space="preserve"> insurance choices and with problems that might arise.  In </w:t>
      </w:r>
      <w:r>
        <w:rPr>
          <w:sz w:val="24"/>
          <w:szCs w:val="24"/>
        </w:rPr>
        <w:t>Nevada</w:t>
      </w:r>
      <w:r w:rsidRPr="00344054">
        <w:rPr>
          <w:sz w:val="24"/>
          <w:szCs w:val="24"/>
        </w:rPr>
        <w:t xml:space="preserve"> it is called the “</w:t>
      </w:r>
      <w:r>
        <w:rPr>
          <w:sz w:val="24"/>
          <w:szCs w:val="24"/>
        </w:rPr>
        <w:t xml:space="preserve">State </w:t>
      </w:r>
      <w:r w:rsidRPr="00344054">
        <w:rPr>
          <w:sz w:val="24"/>
          <w:szCs w:val="24"/>
        </w:rPr>
        <w:t xml:space="preserve">Health Insurance </w:t>
      </w:r>
      <w:r>
        <w:rPr>
          <w:sz w:val="24"/>
          <w:szCs w:val="24"/>
        </w:rPr>
        <w:t>Assistance</w:t>
      </w:r>
      <w:r w:rsidRPr="00344054">
        <w:rPr>
          <w:sz w:val="24"/>
          <w:szCs w:val="24"/>
        </w:rPr>
        <w:t xml:space="preserve"> Program” (</w:t>
      </w:r>
      <w:r>
        <w:rPr>
          <w:sz w:val="24"/>
          <w:szCs w:val="24"/>
        </w:rPr>
        <w:t>SHI</w:t>
      </w:r>
      <w:r w:rsidRPr="00344054">
        <w:rPr>
          <w:sz w:val="24"/>
          <w:szCs w:val="24"/>
        </w:rPr>
        <w:t xml:space="preserve">P) and can be reached </w:t>
      </w:r>
      <w:r>
        <w:rPr>
          <w:color w:val="000000"/>
          <w:sz w:val="24"/>
          <w:szCs w:val="24"/>
        </w:rPr>
        <w:t xml:space="preserve">by visiting </w:t>
      </w:r>
      <w:r w:rsidRPr="00D90D2C">
        <w:rPr>
          <w:sz w:val="24"/>
          <w:szCs w:val="24"/>
        </w:rPr>
        <w:t>http://adsd.nv.gov/Programs/Seniors/SHIP/SHIP_Prog/</w:t>
      </w:r>
      <w:r>
        <w:rPr>
          <w:color w:val="000000"/>
          <w:sz w:val="24"/>
          <w:szCs w:val="24"/>
        </w:rPr>
        <w:t xml:space="preserve"> or by calling </w:t>
      </w:r>
      <w:r w:rsidRPr="00344054">
        <w:rPr>
          <w:color w:val="000000"/>
          <w:sz w:val="24"/>
          <w:szCs w:val="24"/>
        </w:rPr>
        <w:t>1-</w:t>
      </w:r>
      <w:r w:rsidRPr="000E7C78">
        <w:rPr>
          <w:color w:val="000000"/>
          <w:sz w:val="24"/>
          <w:szCs w:val="24"/>
        </w:rPr>
        <w:t>800-307-4444</w:t>
      </w:r>
      <w:r>
        <w:rPr>
          <w:color w:val="000000"/>
          <w:sz w:val="24"/>
          <w:szCs w:val="24"/>
        </w:rPr>
        <w:t>.</w:t>
      </w:r>
      <w:r w:rsidRPr="00344054">
        <w:rPr>
          <w:sz w:val="24"/>
          <w:szCs w:val="24"/>
        </w:rPr>
        <w:t xml:space="preserve">  Contact information for similar programs in other states will be listed in your “Medicare &amp; You”</w:t>
      </w:r>
      <w:r>
        <w:rPr>
          <w:sz w:val="24"/>
          <w:szCs w:val="24"/>
        </w:rPr>
        <w:t xml:space="preserve"> handbook.</w:t>
      </w:r>
    </w:p>
    <w:p w14:paraId="2814C70A" w14:textId="77777777" w:rsidR="001962B6" w:rsidRPr="00344054" w:rsidRDefault="001962B6" w:rsidP="001962B6">
      <w:pPr>
        <w:spacing w:before="240"/>
        <w:ind w:left="720"/>
        <w:jc w:val="both"/>
        <w:rPr>
          <w:sz w:val="24"/>
          <w:szCs w:val="24"/>
        </w:rPr>
      </w:pPr>
      <w:r w:rsidRPr="00344054">
        <w:rPr>
          <w:sz w:val="24"/>
          <w:szCs w:val="24"/>
        </w:rPr>
        <w:t xml:space="preserve">For people with limited income and resources, extra help paying for a Medicare prescription drug plan is available. For more information about this extra help, visit the Social Security Administration website at </w:t>
      </w:r>
      <w:r w:rsidRPr="00D90D2C">
        <w:rPr>
          <w:sz w:val="24"/>
          <w:szCs w:val="24"/>
        </w:rPr>
        <w:t>http://www.socialsecurity.gov/</w:t>
      </w:r>
      <w:r w:rsidRPr="00344054">
        <w:rPr>
          <w:sz w:val="24"/>
          <w:szCs w:val="24"/>
        </w:rPr>
        <w:t xml:space="preserve"> or call them at 1-800-772-1213.  TTY users should c</w:t>
      </w:r>
      <w:smartTag w:uri="urn:schemas-microsoft-com:office:smarttags" w:element="PersonName">
        <w:r w:rsidRPr="00344054">
          <w:rPr>
            <w:sz w:val="24"/>
            <w:szCs w:val="24"/>
          </w:rPr>
          <w:t>all</w:t>
        </w:r>
      </w:smartTag>
      <w:r w:rsidRPr="00344054">
        <w:rPr>
          <w:sz w:val="24"/>
          <w:szCs w:val="24"/>
        </w:rPr>
        <w:t xml:space="preserve"> 1-800-325-0778.</w:t>
      </w:r>
    </w:p>
    <w:p w14:paraId="402487A0" w14:textId="77777777" w:rsidR="001962B6" w:rsidRPr="00344054" w:rsidRDefault="001962B6" w:rsidP="001962B6">
      <w:pPr>
        <w:jc w:val="both"/>
        <w:rPr>
          <w:i/>
          <w:sz w:val="24"/>
          <w:szCs w:val="24"/>
        </w:rPr>
      </w:pPr>
    </w:p>
    <w:p w14:paraId="5473D96B" w14:textId="77777777" w:rsidR="001962B6" w:rsidRPr="00344054" w:rsidRDefault="001962B6" w:rsidP="001962B6">
      <w:pPr>
        <w:jc w:val="both"/>
        <w:rPr>
          <w:i/>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60" w:color="FFFF99" w:fill="auto"/>
        <w:tblLook w:val="01E0" w:firstRow="1" w:lastRow="1" w:firstColumn="1" w:lastColumn="1" w:noHBand="0" w:noVBand="0"/>
      </w:tblPr>
      <w:tblGrid>
        <w:gridCol w:w="9222"/>
      </w:tblGrid>
      <w:tr w:rsidR="001962B6" w:rsidRPr="00344054" w14:paraId="7D595BE5" w14:textId="77777777" w:rsidTr="001962B6">
        <w:tc>
          <w:tcPr>
            <w:tcW w:w="9450" w:type="dxa"/>
            <w:shd w:val="pct60" w:color="FFFF99" w:fill="auto"/>
          </w:tcPr>
          <w:p w14:paraId="7B68C4F8" w14:textId="77777777" w:rsidR="001962B6" w:rsidRPr="00344054" w:rsidRDefault="001962B6" w:rsidP="001962B6">
            <w:pPr>
              <w:spacing w:before="120" w:after="120"/>
              <w:jc w:val="both"/>
              <w:rPr>
                <w:b/>
                <w:i/>
                <w:sz w:val="24"/>
                <w:szCs w:val="24"/>
              </w:rPr>
            </w:pPr>
            <w:r w:rsidRPr="00344054">
              <w:rPr>
                <w:b/>
                <w:i/>
                <w:sz w:val="24"/>
                <w:szCs w:val="24"/>
              </w:rPr>
              <w:t>Be sure to keep this notice.  If you enroll in one of the plans approved by Medicare which offer prescription drug coverage, you may need to give a copy of this notice when you join to show that you are not required to pay a higher premium.</w:t>
            </w:r>
          </w:p>
        </w:tc>
      </w:tr>
    </w:tbl>
    <w:p w14:paraId="68275F7E" w14:textId="77777777" w:rsidR="001962B6" w:rsidRPr="00344054" w:rsidRDefault="001962B6" w:rsidP="001962B6">
      <w:pPr>
        <w:rPr>
          <w:sz w:val="24"/>
          <w:szCs w:val="24"/>
        </w:rPr>
      </w:pPr>
    </w:p>
    <w:p w14:paraId="498755FD" w14:textId="77777777" w:rsidR="001962B6" w:rsidRPr="00344054" w:rsidRDefault="001962B6" w:rsidP="001962B6"/>
    <w:p w14:paraId="67FAB65B" w14:textId="55BC743A" w:rsidR="001962B6" w:rsidRPr="00344054" w:rsidRDefault="001962B6" w:rsidP="001962B6">
      <w:pPr>
        <w:tabs>
          <w:tab w:val="left" w:pos="1980"/>
        </w:tabs>
        <w:spacing w:before="40"/>
        <w:rPr>
          <w:sz w:val="24"/>
          <w:szCs w:val="24"/>
        </w:rPr>
      </w:pPr>
      <w:r w:rsidRPr="00344054">
        <w:rPr>
          <w:b/>
          <w:i/>
          <w:sz w:val="24"/>
          <w:szCs w:val="24"/>
        </w:rPr>
        <w:t>Date:</w:t>
      </w:r>
      <w:r w:rsidRPr="00344054">
        <w:rPr>
          <w:sz w:val="24"/>
          <w:szCs w:val="24"/>
        </w:rPr>
        <w:tab/>
      </w:r>
      <w:r w:rsidR="00845040">
        <w:rPr>
          <w:sz w:val="24"/>
          <w:szCs w:val="24"/>
        </w:rPr>
        <w:t>October 202</w:t>
      </w:r>
      <w:r w:rsidR="00BC4BAD">
        <w:rPr>
          <w:sz w:val="24"/>
          <w:szCs w:val="24"/>
        </w:rPr>
        <w:t>3</w:t>
      </w:r>
    </w:p>
    <w:p w14:paraId="1832AD08" w14:textId="77777777" w:rsidR="001962B6" w:rsidRPr="00F056D4" w:rsidRDefault="001962B6" w:rsidP="001962B6">
      <w:pPr>
        <w:ind w:left="1980" w:hanging="1980"/>
        <w:outlineLvl w:val="0"/>
        <w:rPr>
          <w:sz w:val="24"/>
          <w:szCs w:val="24"/>
        </w:rPr>
      </w:pPr>
      <w:r w:rsidRPr="00344054">
        <w:rPr>
          <w:b/>
          <w:i/>
          <w:sz w:val="24"/>
          <w:szCs w:val="24"/>
        </w:rPr>
        <w:t>Plan Sponsor:</w:t>
      </w:r>
      <w:r w:rsidRPr="00344054">
        <w:rPr>
          <w:sz w:val="24"/>
          <w:szCs w:val="24"/>
        </w:rPr>
        <w:tab/>
      </w:r>
      <w:r w:rsidRPr="001962B6">
        <w:rPr>
          <w:b/>
          <w:sz w:val="26"/>
          <w:szCs w:val="26"/>
        </w:rPr>
        <w:t>Bricklayers and Allied Craftworkers Local 13</w:t>
      </w:r>
      <w:r>
        <w:rPr>
          <w:b/>
          <w:sz w:val="26"/>
          <w:szCs w:val="26"/>
        </w:rPr>
        <w:t xml:space="preserve"> </w:t>
      </w:r>
      <w:r w:rsidRPr="001962B6">
        <w:rPr>
          <w:sz w:val="24"/>
          <w:szCs w:val="24"/>
        </w:rPr>
        <w:t>Health</w:t>
      </w:r>
      <w:r w:rsidR="00D34A4A">
        <w:rPr>
          <w:sz w:val="24"/>
          <w:szCs w:val="24"/>
        </w:rPr>
        <w:t xml:space="preserve"> and </w:t>
      </w:r>
      <w:r w:rsidRPr="00F056D4">
        <w:rPr>
          <w:sz w:val="24"/>
          <w:szCs w:val="24"/>
        </w:rPr>
        <w:t>Welfare Trust</w:t>
      </w:r>
    </w:p>
    <w:p w14:paraId="6B24DBED" w14:textId="77777777" w:rsidR="001962B6" w:rsidRPr="00ED397E" w:rsidRDefault="001962B6" w:rsidP="001962B6">
      <w:pPr>
        <w:tabs>
          <w:tab w:val="left" w:pos="1980"/>
        </w:tabs>
        <w:spacing w:before="40"/>
      </w:pPr>
      <w:r w:rsidRPr="00344054">
        <w:rPr>
          <w:b/>
          <w:i/>
          <w:sz w:val="24"/>
          <w:szCs w:val="24"/>
        </w:rPr>
        <w:t>Administrator:</w:t>
      </w:r>
      <w:r w:rsidRPr="00344054">
        <w:rPr>
          <w:sz w:val="24"/>
          <w:szCs w:val="24"/>
        </w:rPr>
        <w:tab/>
        <w:t>Zenith American Solutions, Inc.</w:t>
      </w:r>
    </w:p>
    <w:p w14:paraId="00161301" w14:textId="77777777" w:rsidR="001962B6" w:rsidRPr="00344054" w:rsidRDefault="001962B6" w:rsidP="001962B6">
      <w:pPr>
        <w:tabs>
          <w:tab w:val="left" w:pos="1980"/>
        </w:tabs>
        <w:spacing w:before="40"/>
        <w:rPr>
          <w:sz w:val="24"/>
          <w:szCs w:val="24"/>
        </w:rPr>
      </w:pPr>
      <w:r w:rsidRPr="00344054">
        <w:rPr>
          <w:b/>
          <w:i/>
          <w:sz w:val="24"/>
          <w:szCs w:val="24"/>
        </w:rPr>
        <w:t>Address:</w:t>
      </w:r>
      <w:r w:rsidRPr="00344054">
        <w:rPr>
          <w:sz w:val="24"/>
          <w:szCs w:val="24"/>
        </w:rPr>
        <w:tab/>
      </w:r>
      <w:r>
        <w:rPr>
          <w:sz w:val="24"/>
          <w:szCs w:val="24"/>
        </w:rPr>
        <w:t>2</w:t>
      </w:r>
      <w:r w:rsidRPr="00344054">
        <w:rPr>
          <w:sz w:val="24"/>
          <w:szCs w:val="24"/>
        </w:rPr>
        <w:t>250 South Rancho Drive, Suite 295, Las Vegas, NV 89102</w:t>
      </w:r>
    </w:p>
    <w:p w14:paraId="69E3C33C" w14:textId="3F0857C4" w:rsidR="001962B6" w:rsidRPr="007438E8" w:rsidRDefault="001962B6" w:rsidP="001962B6">
      <w:pPr>
        <w:tabs>
          <w:tab w:val="left" w:pos="1980"/>
        </w:tabs>
        <w:spacing w:before="40"/>
        <w:rPr>
          <w:sz w:val="24"/>
          <w:szCs w:val="24"/>
        </w:rPr>
      </w:pPr>
      <w:r w:rsidRPr="00344054">
        <w:rPr>
          <w:b/>
          <w:i/>
          <w:sz w:val="24"/>
          <w:szCs w:val="24"/>
        </w:rPr>
        <w:t>Telephone:</w:t>
      </w:r>
      <w:r w:rsidR="00D34A4A">
        <w:rPr>
          <w:sz w:val="24"/>
          <w:szCs w:val="24"/>
        </w:rPr>
        <w:tab/>
      </w:r>
      <w:r w:rsidR="00BC4BAD">
        <w:rPr>
          <w:sz w:val="24"/>
          <w:szCs w:val="24"/>
        </w:rPr>
        <w:t>725-238-5768</w:t>
      </w:r>
    </w:p>
    <w:p w14:paraId="61C5C5A3" w14:textId="77777777" w:rsidR="001962B6" w:rsidRDefault="001962B6" w:rsidP="001962B6"/>
    <w:p w14:paraId="7B3BFAD1" w14:textId="77777777" w:rsidR="00092812" w:rsidRDefault="00092812" w:rsidP="00077ADB">
      <w:pPr>
        <w:ind w:hanging="360"/>
      </w:pPr>
    </w:p>
    <w:sectPr w:rsidR="00092812" w:rsidSect="00077ADB">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4657" w14:textId="77777777" w:rsidR="001962B6" w:rsidRDefault="001962B6" w:rsidP="001962B6">
      <w:pPr>
        <w:spacing w:after="0" w:line="240" w:lineRule="auto"/>
      </w:pPr>
      <w:r>
        <w:separator/>
      </w:r>
    </w:p>
  </w:endnote>
  <w:endnote w:type="continuationSeparator" w:id="0">
    <w:p w14:paraId="03602280" w14:textId="77777777" w:rsidR="001962B6" w:rsidRDefault="001962B6" w:rsidP="0019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F5106" w14:textId="77777777" w:rsidR="001962B6" w:rsidRDefault="001962B6" w:rsidP="001962B6">
      <w:pPr>
        <w:spacing w:after="0" w:line="240" w:lineRule="auto"/>
      </w:pPr>
      <w:r>
        <w:separator/>
      </w:r>
    </w:p>
  </w:footnote>
  <w:footnote w:type="continuationSeparator" w:id="0">
    <w:p w14:paraId="4129FF3D" w14:textId="77777777" w:rsidR="001962B6" w:rsidRDefault="001962B6" w:rsidP="001962B6">
      <w:pPr>
        <w:spacing w:after="0" w:line="240" w:lineRule="auto"/>
      </w:pPr>
      <w:r>
        <w:continuationSeparator/>
      </w:r>
    </w:p>
  </w:footnote>
  <w:footnote w:id="1">
    <w:p w14:paraId="6C2A933A" w14:textId="77777777" w:rsidR="001962B6" w:rsidRDefault="001962B6" w:rsidP="001962B6">
      <w:pPr>
        <w:pStyle w:val="FootnoteText"/>
        <w:tabs>
          <w:tab w:val="left" w:pos="180"/>
        </w:tabs>
        <w:ind w:left="180" w:hanging="180"/>
      </w:pPr>
      <w:r w:rsidRPr="00BC03CD">
        <w:rPr>
          <w:rStyle w:val="FootnoteReference"/>
        </w:rPr>
        <w:footnoteRef/>
      </w:r>
      <w:r w:rsidRPr="00BC03CD">
        <w:t xml:space="preserve"> </w:t>
      </w:r>
      <w:r>
        <w:tab/>
      </w:r>
      <w:r w:rsidRPr="00BC03CD">
        <w:t>Your Medicare Initial Enrollment Period will be the month in which you become age 65, plus the preceding three months and the succeeding three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E1C7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zNDYwMjI1NDa3NDdS0lEKTi0uzszPAykwrgUAI05nqiwAAAA="/>
  </w:docVars>
  <w:rsids>
    <w:rsidRoot w:val="00077ADB"/>
    <w:rsid w:val="00010673"/>
    <w:rsid w:val="00021B01"/>
    <w:rsid w:val="00050CC3"/>
    <w:rsid w:val="00077ADB"/>
    <w:rsid w:val="00092812"/>
    <w:rsid w:val="000C5195"/>
    <w:rsid w:val="000F6D6D"/>
    <w:rsid w:val="001962B6"/>
    <w:rsid w:val="001A37A5"/>
    <w:rsid w:val="001B0FF9"/>
    <w:rsid w:val="00430EC2"/>
    <w:rsid w:val="00614C5D"/>
    <w:rsid w:val="006964A2"/>
    <w:rsid w:val="00740AF5"/>
    <w:rsid w:val="0081331A"/>
    <w:rsid w:val="00820BFD"/>
    <w:rsid w:val="00845040"/>
    <w:rsid w:val="00857F25"/>
    <w:rsid w:val="008F7881"/>
    <w:rsid w:val="009B7925"/>
    <w:rsid w:val="00B55D08"/>
    <w:rsid w:val="00BB61F3"/>
    <w:rsid w:val="00BC4BAD"/>
    <w:rsid w:val="00D34A4A"/>
    <w:rsid w:val="00DC030A"/>
    <w:rsid w:val="00E2125A"/>
    <w:rsid w:val="00FD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15EFF4"/>
  <w15:docId w15:val="{3E2B4F3A-7AFE-46AF-B906-4F17577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2"/>
    <w:basedOn w:val="Normal"/>
    <w:next w:val="Normal"/>
    <w:link w:val="Heading2Char"/>
    <w:uiPriority w:val="9"/>
    <w:unhideWhenUsed/>
    <w:qFormat/>
    <w:rsid w:val="001B0FF9"/>
    <w:pPr>
      <w:keepNext/>
      <w:keepLines/>
      <w:spacing w:before="360" w:after="0" w:line="259" w:lineRule="auto"/>
      <w:outlineLvl w:val="1"/>
    </w:pPr>
    <w:rPr>
      <w:rFonts w:ascii="Arial" w:eastAsiaTheme="majorEastAsia" w:hAnsi="Arial" w:cstheme="majorBidi"/>
      <w:b/>
      <w:bCs/>
      <w:caps/>
      <w:color w:val="C0504D"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ADB"/>
    <w:rPr>
      <w:rFonts w:ascii="Tahoma" w:hAnsi="Tahoma" w:cs="Tahoma"/>
      <w:sz w:val="16"/>
      <w:szCs w:val="16"/>
    </w:rPr>
  </w:style>
  <w:style w:type="paragraph" w:styleId="NoSpacing">
    <w:name w:val="No Spacing"/>
    <w:uiPriority w:val="1"/>
    <w:qFormat/>
    <w:rsid w:val="00DC030A"/>
    <w:pPr>
      <w:spacing w:after="0" w:line="240" w:lineRule="auto"/>
    </w:pPr>
  </w:style>
  <w:style w:type="character" w:styleId="Hyperlink">
    <w:name w:val="Hyperlink"/>
    <w:uiPriority w:val="99"/>
    <w:unhideWhenUsed/>
    <w:rsid w:val="001A37A5"/>
    <w:rPr>
      <w:color w:val="0000FF"/>
      <w:u w:val="single"/>
    </w:rPr>
  </w:style>
  <w:style w:type="character" w:customStyle="1" w:styleId="Heading2Char">
    <w:name w:val="Heading 2 Char"/>
    <w:aliases w:val="h2 Char"/>
    <w:basedOn w:val="DefaultParagraphFont"/>
    <w:link w:val="Heading2"/>
    <w:uiPriority w:val="9"/>
    <w:rsid w:val="001B0FF9"/>
    <w:rPr>
      <w:rFonts w:ascii="Arial" w:eastAsiaTheme="majorEastAsia" w:hAnsi="Arial" w:cstheme="majorBidi"/>
      <w:b/>
      <w:bCs/>
      <w:caps/>
      <w:color w:val="C0504D" w:themeColor="accent2"/>
      <w:sz w:val="26"/>
      <w:szCs w:val="26"/>
    </w:rPr>
  </w:style>
  <w:style w:type="paragraph" w:styleId="BodyText">
    <w:name w:val="Body Text"/>
    <w:aliases w:val="bt"/>
    <w:basedOn w:val="Normal"/>
    <w:link w:val="BodyTextChar"/>
    <w:uiPriority w:val="99"/>
    <w:unhideWhenUsed/>
    <w:rsid w:val="001B0FF9"/>
    <w:pPr>
      <w:spacing w:before="120" w:after="0" w:line="240" w:lineRule="atLeast"/>
    </w:pPr>
    <w:rPr>
      <w:rFonts w:ascii="Arial" w:hAnsi="Arial"/>
      <w:sz w:val="20"/>
    </w:rPr>
  </w:style>
  <w:style w:type="character" w:customStyle="1" w:styleId="BodyTextChar">
    <w:name w:val="Body Text Char"/>
    <w:aliases w:val="bt Char"/>
    <w:basedOn w:val="DefaultParagraphFont"/>
    <w:link w:val="BodyText"/>
    <w:uiPriority w:val="99"/>
    <w:rsid w:val="001B0FF9"/>
    <w:rPr>
      <w:rFonts w:ascii="Arial" w:hAnsi="Arial"/>
      <w:sz w:val="20"/>
    </w:rPr>
  </w:style>
  <w:style w:type="paragraph" w:styleId="BodyTextIndent">
    <w:name w:val="Body Text Indent"/>
    <w:basedOn w:val="Normal"/>
    <w:link w:val="BodyTextIndentChar"/>
    <w:uiPriority w:val="99"/>
    <w:unhideWhenUsed/>
    <w:rsid w:val="001B0FF9"/>
    <w:pPr>
      <w:spacing w:after="120" w:line="259" w:lineRule="auto"/>
      <w:ind w:left="360"/>
    </w:pPr>
  </w:style>
  <w:style w:type="character" w:customStyle="1" w:styleId="BodyTextIndentChar">
    <w:name w:val="Body Text Indent Char"/>
    <w:basedOn w:val="DefaultParagraphFont"/>
    <w:link w:val="BodyTextIndent"/>
    <w:uiPriority w:val="99"/>
    <w:rsid w:val="001B0FF9"/>
  </w:style>
  <w:style w:type="paragraph" w:styleId="FootnoteText">
    <w:name w:val="footnote text"/>
    <w:basedOn w:val="Normal"/>
    <w:link w:val="FootnoteTextChar"/>
    <w:semiHidden/>
    <w:rsid w:val="001962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962B6"/>
    <w:rPr>
      <w:rFonts w:ascii="Times New Roman" w:eastAsia="Times New Roman" w:hAnsi="Times New Roman" w:cs="Times New Roman"/>
      <w:sz w:val="20"/>
      <w:szCs w:val="20"/>
    </w:rPr>
  </w:style>
  <w:style w:type="character" w:styleId="FootnoteReference">
    <w:name w:val="footnote reference"/>
    <w:semiHidden/>
    <w:rsid w:val="001962B6"/>
    <w:rPr>
      <w:vertAlign w:val="superscript"/>
    </w:rPr>
  </w:style>
  <w:style w:type="paragraph" w:styleId="Footer">
    <w:name w:val="footer"/>
    <w:basedOn w:val="Normal"/>
    <w:link w:val="FooterChar"/>
    <w:uiPriority w:val="99"/>
    <w:unhideWhenUsed/>
    <w:rsid w:val="001962B6"/>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962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Zenith American Solutions, Inc.</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Galuppi, Danielle</dc:creator>
  <cp:lastModifiedBy>Soto, Debbie</cp:lastModifiedBy>
  <cp:revision>4</cp:revision>
  <cp:lastPrinted>2022-09-27T22:38:00Z</cp:lastPrinted>
  <dcterms:created xsi:type="dcterms:W3CDTF">2022-09-26T19:22:00Z</dcterms:created>
  <dcterms:modified xsi:type="dcterms:W3CDTF">2022-09-27T22:39:00Z</dcterms:modified>
</cp:coreProperties>
</file>